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E8371">
      <w:pPr>
        <w:jc w:val="center"/>
        <w:rPr>
          <w:b/>
          <w:sz w:val="28"/>
          <w:szCs w:val="28"/>
        </w:rPr>
      </w:pPr>
      <w:r>
        <w:rPr>
          <w:b/>
          <w:sz w:val="28"/>
          <w:szCs w:val="28"/>
        </w:rPr>
        <w:t>Shafer Township</w:t>
      </w:r>
    </w:p>
    <w:p w14:paraId="7F356582">
      <w:pPr>
        <w:jc w:val="center"/>
        <w:rPr>
          <w:b/>
          <w:sz w:val="28"/>
          <w:szCs w:val="28"/>
        </w:rPr>
      </w:pPr>
      <w:r>
        <w:rPr>
          <w:b/>
          <w:sz w:val="28"/>
          <w:szCs w:val="28"/>
        </w:rPr>
        <w:t>Monthly Board Meeting</w:t>
      </w:r>
    </w:p>
    <w:p w14:paraId="3E8415CD">
      <w:pPr>
        <w:tabs>
          <w:tab w:val="left" w:pos="4030"/>
          <w:tab w:val="center" w:pos="4680"/>
        </w:tabs>
        <w:jc w:val="center"/>
        <w:rPr>
          <w:b/>
          <w:sz w:val="28"/>
          <w:szCs w:val="28"/>
        </w:rPr>
      </w:pPr>
      <w:r>
        <w:rPr>
          <w:b/>
          <w:sz w:val="28"/>
          <w:szCs w:val="28"/>
        </w:rPr>
        <w:t>December 11, 2025</w:t>
      </w:r>
    </w:p>
    <w:p w14:paraId="6C4530C3">
      <w:pPr>
        <w:rPr>
          <w:rFonts w:ascii="Century" w:hAnsi="Century"/>
          <w:sz w:val="22"/>
          <w:szCs w:val="22"/>
        </w:rPr>
      </w:pPr>
    </w:p>
    <w:p w14:paraId="2261D668">
      <w:pPr>
        <w:rPr>
          <w:rFonts w:ascii="Century" w:hAnsi="Century"/>
          <w:sz w:val="22"/>
          <w:szCs w:val="22"/>
        </w:rPr>
      </w:pPr>
      <w:r>
        <w:rPr>
          <w:rFonts w:ascii="Century" w:hAnsi="Century"/>
          <w:sz w:val="22"/>
          <w:szCs w:val="22"/>
        </w:rPr>
        <w:t>The Board of Shafer Township met at the Shafer Town Hall on Thursday, December 11, 2025.  Board members present included Chairman Mark Stovern, Supervisor John Schmalz (remote), Supervisor John Hoffman, Clerk, Faith Lichtscheidl, Treasurer, Dominique Haller, Brad Johnson, maintenance and residents Joe Mattson and Steve Oehme.</w:t>
      </w:r>
    </w:p>
    <w:p w14:paraId="670C319D">
      <w:pPr>
        <w:rPr>
          <w:rFonts w:ascii="Century" w:hAnsi="Century"/>
          <w:sz w:val="22"/>
          <w:szCs w:val="22"/>
        </w:rPr>
      </w:pPr>
    </w:p>
    <w:p w14:paraId="5A586303">
      <w:pPr>
        <w:rPr>
          <w:rFonts w:ascii="Century" w:hAnsi="Century"/>
          <w:sz w:val="22"/>
          <w:szCs w:val="22"/>
        </w:rPr>
      </w:pPr>
      <w:r>
        <w:rPr>
          <w:rFonts w:ascii="Century" w:hAnsi="Century"/>
          <w:sz w:val="22"/>
          <w:szCs w:val="22"/>
        </w:rPr>
        <w:t xml:space="preserve">Meeting called to order at 7:00 pm.  </w:t>
      </w:r>
    </w:p>
    <w:p w14:paraId="6B875E26">
      <w:pPr>
        <w:rPr>
          <w:rFonts w:ascii="Century" w:hAnsi="Century"/>
          <w:sz w:val="22"/>
          <w:szCs w:val="22"/>
        </w:rPr>
      </w:pPr>
    </w:p>
    <w:p w14:paraId="1E6B1545">
      <w:pPr>
        <w:rPr>
          <w:rFonts w:ascii="Century" w:hAnsi="Century"/>
          <w:sz w:val="22"/>
          <w:szCs w:val="22"/>
        </w:rPr>
      </w:pPr>
      <w:r>
        <w:rPr>
          <w:rFonts w:ascii="Century" w:hAnsi="Century"/>
          <w:sz w:val="22"/>
          <w:szCs w:val="22"/>
        </w:rPr>
        <w:t xml:space="preserve">Motion made by Supervisor Hoffman to approve the agenda, Supervisor Schmalz 2nd; all in favor, motion carried with the addition of Quinton Ave under old business.  </w:t>
      </w:r>
    </w:p>
    <w:p w14:paraId="0D1BC878">
      <w:pPr>
        <w:rPr>
          <w:rFonts w:ascii="Century" w:hAnsi="Century"/>
          <w:sz w:val="22"/>
          <w:szCs w:val="22"/>
        </w:rPr>
      </w:pPr>
    </w:p>
    <w:p w14:paraId="7DE6533F">
      <w:pPr>
        <w:rPr>
          <w:rFonts w:ascii="Century" w:hAnsi="Century"/>
          <w:sz w:val="22"/>
          <w:szCs w:val="22"/>
        </w:rPr>
      </w:pPr>
      <w:r>
        <w:rPr>
          <w:rFonts w:ascii="Century" w:hAnsi="Century"/>
          <w:sz w:val="22"/>
          <w:szCs w:val="22"/>
        </w:rPr>
        <w:t>Motion made to approve the November 13, 2025 regularly scheduled board meeting by Supervisor Schmalz, 2</w:t>
      </w:r>
      <w:r>
        <w:rPr>
          <w:rFonts w:ascii="Century" w:hAnsi="Century"/>
          <w:sz w:val="22"/>
          <w:szCs w:val="22"/>
          <w:vertAlign w:val="superscript"/>
        </w:rPr>
        <w:t>nd</w:t>
      </w:r>
      <w:r>
        <w:rPr>
          <w:rFonts w:ascii="Century" w:hAnsi="Century"/>
          <w:sz w:val="22"/>
          <w:szCs w:val="22"/>
        </w:rPr>
        <w:t xml:space="preserve"> by Supervisor Hoffman; all in favor, motion carried.</w:t>
      </w:r>
    </w:p>
    <w:p w14:paraId="081485CF">
      <w:pPr>
        <w:rPr>
          <w:rFonts w:ascii="Century" w:hAnsi="Century"/>
          <w:sz w:val="22"/>
          <w:szCs w:val="22"/>
        </w:rPr>
      </w:pPr>
    </w:p>
    <w:p w14:paraId="165E1BA9">
      <w:pPr>
        <w:tabs>
          <w:tab w:val="center" w:pos="4680"/>
        </w:tabs>
        <w:rPr>
          <w:rFonts w:ascii="Century" w:hAnsi="Century"/>
          <w:b/>
          <w:sz w:val="22"/>
          <w:szCs w:val="22"/>
        </w:rPr>
      </w:pPr>
      <w:r>
        <w:rPr>
          <w:rFonts w:ascii="Century" w:hAnsi="Century"/>
          <w:b/>
          <w:sz w:val="22"/>
          <w:szCs w:val="22"/>
        </w:rPr>
        <w:t>Treasurer’s Report</w:t>
      </w:r>
    </w:p>
    <w:p w14:paraId="3357E47B">
      <w:pPr>
        <w:rPr>
          <w:sz w:val="22"/>
          <w:szCs w:val="22"/>
        </w:rPr>
      </w:pPr>
      <w:r>
        <w:rPr>
          <w:sz w:val="22"/>
          <w:szCs w:val="22"/>
        </w:rPr>
        <w:t xml:space="preserve">Treasurer Haller presented the November 2025 Treasurer’s report.  The disbursement register shows a balance of $791.39.  The receipts register shows a balance of $2,174.41 and the cash control statement shows a balance of $189,867.28.  </w:t>
      </w:r>
    </w:p>
    <w:p w14:paraId="4DE52477">
      <w:pPr>
        <w:rPr>
          <w:sz w:val="22"/>
          <w:szCs w:val="22"/>
        </w:rPr>
      </w:pPr>
    </w:p>
    <w:p w14:paraId="6AB4C4A4">
      <w:pPr>
        <w:rPr>
          <w:sz w:val="22"/>
          <w:szCs w:val="22"/>
        </w:rPr>
      </w:pPr>
      <w:r>
        <w:rPr>
          <w:sz w:val="22"/>
          <w:szCs w:val="22"/>
        </w:rPr>
        <w:t>Supervisor Schmalz made a motion to approve the Treasurer’s report, Supervisor Hoffman 2</w:t>
      </w:r>
      <w:r>
        <w:rPr>
          <w:sz w:val="22"/>
          <w:szCs w:val="22"/>
          <w:vertAlign w:val="superscript"/>
        </w:rPr>
        <w:t>nd</w:t>
      </w:r>
      <w:r>
        <w:rPr>
          <w:sz w:val="22"/>
          <w:szCs w:val="22"/>
        </w:rPr>
        <w:t xml:space="preserve"> the motion; all in favor, motion carried.</w:t>
      </w:r>
    </w:p>
    <w:p w14:paraId="33E8B87F">
      <w:pPr>
        <w:rPr>
          <w:sz w:val="22"/>
          <w:szCs w:val="22"/>
        </w:rPr>
      </w:pPr>
    </w:p>
    <w:p w14:paraId="01FAAFB7">
      <w:pPr>
        <w:rPr>
          <w:sz w:val="22"/>
          <w:szCs w:val="22"/>
        </w:rPr>
      </w:pPr>
      <w:r>
        <w:rPr>
          <w:sz w:val="22"/>
          <w:szCs w:val="22"/>
        </w:rPr>
        <w:t>Supervisor Schmalz made a motion to approve the claims as presented, Supervisor Hoffman 2</w:t>
      </w:r>
      <w:r>
        <w:rPr>
          <w:sz w:val="22"/>
          <w:szCs w:val="22"/>
          <w:vertAlign w:val="superscript"/>
        </w:rPr>
        <w:t>nd</w:t>
      </w:r>
      <w:r>
        <w:rPr>
          <w:sz w:val="22"/>
          <w:szCs w:val="22"/>
        </w:rPr>
        <w:t xml:space="preserve"> the motion; all in favor, motion carried. </w:t>
      </w:r>
    </w:p>
    <w:p w14:paraId="0933AF37">
      <w:pPr>
        <w:rPr>
          <w:sz w:val="22"/>
          <w:szCs w:val="22"/>
        </w:rPr>
      </w:pPr>
    </w:p>
    <w:p w14:paraId="2224BC9C">
      <w:pPr>
        <w:rPr>
          <w:b/>
          <w:bCs/>
        </w:rPr>
      </w:pPr>
      <w:r>
        <w:rPr>
          <w:b/>
          <w:bCs/>
        </w:rPr>
        <w:t>NEW BUSINESS</w:t>
      </w:r>
    </w:p>
    <w:p w14:paraId="6A981326">
      <w:pPr>
        <w:rPr>
          <w:b/>
          <w:bCs/>
        </w:rPr>
      </w:pPr>
    </w:p>
    <w:p w14:paraId="3B50500B">
      <w:r>
        <w:rPr>
          <w:b/>
          <w:bCs/>
        </w:rPr>
        <w:t>Update on 2026 Election Information</w:t>
      </w:r>
    </w:p>
    <w:p w14:paraId="00451467">
      <w:r>
        <w:t xml:space="preserve">Clerk Lichtscheidl reported the election schedule for the upcoming year includes caucus being held on February 3, Township Elections are March 10, Primary Election August 11 and General Election November 3, 2026.  </w:t>
      </w:r>
    </w:p>
    <w:p w14:paraId="028CC672"/>
    <w:p w14:paraId="09913891">
      <w:r>
        <w:t xml:space="preserve">Election judge training will be coming up in late May, early June.  If there are any residents that would like to be election judges, let them know to get a hold of Clerk Lichtscheidl.  </w:t>
      </w:r>
    </w:p>
    <w:p w14:paraId="09FA544B"/>
    <w:p w14:paraId="50DFBC54">
      <w:r>
        <w:rPr>
          <w:b/>
          <w:bCs/>
        </w:rPr>
        <w:t>2026 Levy (Final 2026 levy resolution)</w:t>
      </w:r>
    </w:p>
    <w:p w14:paraId="19EE5E66">
      <w:r>
        <w:t>Clerk Lichtscheidl reported that this form needs to be turned in by December 29</w:t>
      </w:r>
      <w:r>
        <w:rPr>
          <w:vertAlign w:val="superscript"/>
        </w:rPr>
        <w:t>th</w:t>
      </w:r>
      <w:r>
        <w:t xml:space="preserve">.  Questions around this will be referred back to the County.  </w:t>
      </w:r>
    </w:p>
    <w:p w14:paraId="3FEA9CCD"/>
    <w:p w14:paraId="38B48359">
      <w:r>
        <w:rPr>
          <w:b/>
          <w:bCs/>
        </w:rPr>
        <w:t>Certification of Truth and Taxation</w:t>
      </w:r>
    </w:p>
    <w:p w14:paraId="4C4A172E">
      <w:r>
        <w:t>Clerk Lichtscheidl review this with the board but this is for cities with over 500 residents, not townships.</w:t>
      </w:r>
    </w:p>
    <w:p w14:paraId="066FA1D2"/>
    <w:p w14:paraId="0547AEFC">
      <w:pPr>
        <w:rPr>
          <w:b/>
          <w:bCs/>
        </w:rPr>
      </w:pPr>
    </w:p>
    <w:p w14:paraId="10D9A0AD">
      <w:pPr>
        <w:rPr>
          <w:b/>
          <w:bCs/>
        </w:rPr>
      </w:pPr>
      <w:r>
        <w:rPr>
          <w:b/>
          <w:bCs/>
        </w:rPr>
        <w:t>Public Comment</w:t>
      </w:r>
    </w:p>
    <w:p w14:paraId="14B1EEE9">
      <w:r>
        <w:t>Resident Steve Oehme wanted to let Chairman Stovern know that he was doing a good job plowing. Resident Steve Oehme was asking if the township could plow a little further down on 340</w:t>
      </w:r>
      <w:r>
        <w:rPr>
          <w:vertAlign w:val="superscript"/>
        </w:rPr>
        <w:t>th</w:t>
      </w:r>
      <w:r>
        <w:t xml:space="preserve"> and make room for a larger turn around area for larger vehicles.    </w:t>
      </w:r>
    </w:p>
    <w:p w14:paraId="54BDF8E9"/>
    <w:p w14:paraId="67522A5E">
      <w:pPr>
        <w:rPr>
          <w:b/>
          <w:bCs/>
        </w:rPr>
      </w:pPr>
      <w:r>
        <w:rPr>
          <w:b/>
          <w:bCs/>
        </w:rPr>
        <w:t>OLD BUSINESS</w:t>
      </w:r>
    </w:p>
    <w:p w14:paraId="13F0BB40">
      <w:pPr>
        <w:rPr>
          <w:b/>
          <w:bCs/>
        </w:rPr>
      </w:pPr>
    </w:p>
    <w:p w14:paraId="47D2CD51">
      <w:pPr>
        <w:rPr>
          <w:b/>
          <w:bCs/>
        </w:rPr>
      </w:pPr>
      <w:r>
        <w:rPr>
          <w:b/>
          <w:bCs/>
        </w:rPr>
        <w:t>Relief Snowplowing</w:t>
      </w:r>
    </w:p>
    <w:p w14:paraId="597B20BE">
      <w:r>
        <w:t>Chairman Stovern has been plowing for our maintenance person, Brad and reports that it is going well.  Brad will be preparing a back to work letter with his medical provider and will officially be back to work soon.  Supervisor Hoffman made a motion to pay any back up grader or snow plow operator the same current wage that the township maintenance person earns, 2</w:t>
      </w:r>
      <w:r>
        <w:rPr>
          <w:vertAlign w:val="superscript"/>
        </w:rPr>
        <w:t>nd</w:t>
      </w:r>
      <w:r>
        <w:t xml:space="preserve"> by Supervisor Schmalz, all in favor, motion carried, Chairman Stovern abstained from voting, motion carried.</w:t>
      </w:r>
    </w:p>
    <w:p w14:paraId="1F5B9DA4"/>
    <w:p w14:paraId="69B8042E">
      <w:pPr>
        <w:rPr>
          <w:b/>
          <w:bCs/>
        </w:rPr>
      </w:pPr>
      <w:r>
        <w:rPr>
          <w:b/>
          <w:bCs/>
        </w:rPr>
        <w:t>LRIP Grant Application</w:t>
      </w:r>
    </w:p>
    <w:p w14:paraId="0F4D2409">
      <w:r>
        <w:t>Supervisor Schmalz checked with ISG and their grant writing people regarding applying for funds for 336</w:t>
      </w:r>
      <w:r>
        <w:rPr>
          <w:vertAlign w:val="superscript"/>
        </w:rPr>
        <w:t>th</w:t>
      </w:r>
      <w:r>
        <w:t xml:space="preserve">.  After reviewing MnDOT’s Local Road Improvement Program, the criteria that needed to be met is not applicable to this road.  Roads have to serve regional purposes in certain categories, therefore, the chance of this project being funded through this grant is minimal.  </w:t>
      </w:r>
    </w:p>
    <w:p w14:paraId="682A2549"/>
    <w:p w14:paraId="71C44287">
      <w:pPr>
        <w:rPr>
          <w:b/>
          <w:bCs/>
        </w:rPr>
      </w:pPr>
      <w:r>
        <w:rPr>
          <w:b/>
          <w:bCs/>
        </w:rPr>
        <w:t>Hall Phone</w:t>
      </w:r>
    </w:p>
    <w:p w14:paraId="412217B0">
      <w:r>
        <w:t>Clerk Lichtscheidl reported that she will alert the county and MAT of our new phone number and asked that it be published on the township web page.  She will request to end services on January 1, 2026 with Frontier.</w:t>
      </w:r>
    </w:p>
    <w:p w14:paraId="574B743A"/>
    <w:p w14:paraId="40AB3E78">
      <w:pPr>
        <w:rPr>
          <w:b/>
          <w:bCs/>
        </w:rPr>
      </w:pPr>
      <w:r>
        <w:rPr>
          <w:b/>
          <w:bCs/>
        </w:rPr>
        <w:t>Maintenance Update</w:t>
      </w:r>
    </w:p>
    <w:p w14:paraId="069D638D">
      <w:r>
        <w:t>At this time there is not much to report other than there has been a lot of snow to plow.</w:t>
      </w:r>
    </w:p>
    <w:p w14:paraId="28FB64A2"/>
    <w:p w14:paraId="5BE743FD">
      <w:pPr>
        <w:rPr>
          <w:b/>
          <w:bCs/>
        </w:rPr>
      </w:pPr>
      <w:r>
        <w:rPr>
          <w:b/>
          <w:bCs/>
        </w:rPr>
        <w:t>Quinton Ave Culverts</w:t>
      </w:r>
    </w:p>
    <w:p w14:paraId="3EE03497">
      <w:r>
        <w:t xml:space="preserve">Supervisor Schmalz talked to Mike Armstrong about the culvert project on Quinton.  Mr. Armstrong reports that he will not be able to get to this project until the spring but would honor the pricing that he quoted this past fall.  </w:t>
      </w:r>
    </w:p>
    <w:p w14:paraId="3795A31C"/>
    <w:p w14:paraId="3E734902">
      <w:pPr>
        <w:rPr>
          <w:b/>
          <w:bCs/>
        </w:rPr>
      </w:pPr>
      <w:r>
        <w:rPr>
          <w:b/>
          <w:bCs/>
        </w:rPr>
        <w:t>Miscellaneous</w:t>
      </w:r>
    </w:p>
    <w:p w14:paraId="7925F6AC"/>
    <w:p w14:paraId="34F49143">
      <w:pPr>
        <w:rPr>
          <w:b/>
          <w:bCs/>
        </w:rPr>
      </w:pPr>
      <w:r>
        <w:rPr>
          <w:b/>
          <w:bCs/>
        </w:rPr>
        <w:t>Theremostats</w:t>
      </w:r>
    </w:p>
    <w:p w14:paraId="45067CB3">
      <w:r>
        <w:t>Supervisor Hoffman asked if a lock box could be put over the thermostats in the hall.  After rentals, there have been issues with the thermostats being shut off or turned down too low.  During the winter months, Brad reports it is good to keep the temp around 60 degrees when the hall is empty.  After discussion around this, it was determined that this would be a good idea.</w:t>
      </w:r>
    </w:p>
    <w:p w14:paraId="6E4AD78F"/>
    <w:p w14:paraId="5D2DDD25">
      <w:pPr>
        <w:rPr>
          <w:b/>
          <w:bCs/>
        </w:rPr>
      </w:pPr>
      <w:r>
        <w:rPr>
          <w:b/>
          <w:bCs/>
          <w:strike/>
        </w:rPr>
        <w:t xml:space="preserve">Sick and Safe Leave </w:t>
      </w:r>
      <w:r>
        <w:rPr>
          <w:b/>
          <w:bCs/>
        </w:rPr>
        <w:t>/</w:t>
      </w:r>
      <w:r>
        <w:rPr>
          <w:b/>
          <w:bCs/>
          <w:strike/>
        </w:rPr>
        <w:t xml:space="preserve"> </w:t>
      </w:r>
      <w:r>
        <w:rPr>
          <w:b/>
          <w:bCs/>
        </w:rPr>
        <w:t>Paid Medical Leave Act</w:t>
      </w:r>
    </w:p>
    <w:p w14:paraId="705AE4D7">
      <w:r>
        <w:t>Clerk Lichtscheidl reported that there needs to be some work done around the Sick and Save Pay act.  The group did find out that CTAS sets up accounts for this through the treasurer so the township will no</w:t>
      </w:r>
      <w:bookmarkStart w:id="0" w:name="_GoBack"/>
      <w:bookmarkEnd w:id="0"/>
      <w:r>
        <w:t xml:space="preserve">t have to set up their own accounts outside of CTAS.  </w:t>
      </w:r>
    </w:p>
    <w:p w14:paraId="25F34815"/>
    <w:p w14:paraId="6C2E23B7">
      <w:r>
        <w:t>Motion to adjourn meeting at 7:38 pm by Supervisor Schmalz, 2</w:t>
      </w:r>
      <w:r>
        <w:rPr>
          <w:vertAlign w:val="superscript"/>
        </w:rPr>
        <w:t>nd</w:t>
      </w:r>
      <w:r>
        <w:t xml:space="preserve"> by Supervisor Hoffman; all in favor, motion carried and meeting adjourned.</w:t>
      </w:r>
    </w:p>
    <w:p w14:paraId="5E6AD4F6"/>
    <w:p w14:paraId="0D560807"/>
    <w:p w14:paraId="6F0ECD54">
      <w:r>
        <w:rPr>
          <w:u w:val="single"/>
        </w:rPr>
        <w:tab/>
      </w:r>
      <w:r>
        <w:rPr>
          <w:u w:val="single"/>
        </w:rPr>
        <w:tab/>
      </w:r>
      <w:r>
        <w:rPr>
          <w:u w:val="single"/>
        </w:rPr>
        <w:tab/>
      </w:r>
      <w:r>
        <w:rPr>
          <w:u w:val="single"/>
        </w:rPr>
        <w:tab/>
      </w:r>
      <w:r>
        <w:rPr>
          <w:u w:val="single"/>
        </w:rPr>
        <w:tab/>
      </w:r>
    </w:p>
    <w:p w14:paraId="12B64B79">
      <w:r>
        <w:t>Faith Lichtschiedl, Clerk</w:t>
      </w:r>
    </w:p>
    <w:p w14:paraId="754C9580"/>
    <w:p w14:paraId="0A7E01C3"/>
    <w:p w14:paraId="360D0E54">
      <w:r>
        <w:rPr>
          <w:u w:val="single"/>
        </w:rPr>
        <w:tab/>
      </w:r>
      <w:r>
        <w:rPr>
          <w:u w:val="single"/>
        </w:rPr>
        <w:tab/>
      </w:r>
      <w:r>
        <w:rPr>
          <w:u w:val="single"/>
        </w:rPr>
        <w:tab/>
      </w:r>
      <w:r>
        <w:rPr>
          <w:u w:val="single"/>
        </w:rPr>
        <w:tab/>
      </w:r>
      <w:r>
        <w:rPr>
          <w:u w:val="single"/>
        </w:rPr>
        <w:tab/>
      </w:r>
    </w:p>
    <w:p w14:paraId="3E19E7F8">
      <w:r>
        <w:t>Mark Stovern, Chairman</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Abiallyne"/>
    <w:panose1 w:val="00000000000000000000"/>
    <w:charset w:val="00"/>
    <w:family w:val="auto"/>
    <w:pitch w:val="default"/>
    <w:sig w:usb0="00000000" w:usb1="00000000" w:usb2="00000000" w:usb3="00000000" w:csb0="00000000" w:csb1="00000000"/>
  </w:font>
  <w:font w:name="Century">
    <w:panose1 w:val="02040604050505020304"/>
    <w:charset w:val="00"/>
    <w:family w:val="roman"/>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24E"/>
    <w:rsid w:val="00037CA2"/>
    <w:rsid w:val="00273FAA"/>
    <w:rsid w:val="002C4D67"/>
    <w:rsid w:val="003059CC"/>
    <w:rsid w:val="0031593F"/>
    <w:rsid w:val="00351EC9"/>
    <w:rsid w:val="0040384B"/>
    <w:rsid w:val="004F324E"/>
    <w:rsid w:val="005461D9"/>
    <w:rsid w:val="005A1296"/>
    <w:rsid w:val="008E2DDC"/>
    <w:rsid w:val="00936260"/>
    <w:rsid w:val="009773B9"/>
    <w:rsid w:val="00A42101"/>
    <w:rsid w:val="00B96332"/>
    <w:rsid w:val="00C20216"/>
    <w:rsid w:val="00CA305A"/>
    <w:rsid w:val="00D94944"/>
    <w:rsid w:val="00E615FE"/>
    <w:rsid w:val="00E92960"/>
    <w:rsid w:val="00ED54C9"/>
    <w:rsid w:val="00F460FA"/>
    <w:rsid w:val="2A842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en-US" w:eastAsia="en-US" w:bidi="ar-SA"/>
      <w14:ligatures w14:val="none"/>
    </w:rPr>
  </w:style>
  <w:style w:type="paragraph" w:styleId="2">
    <w:name w:val="heading 1"/>
    <w:basedOn w:val="1"/>
    <w:next w:val="1"/>
    <w:link w:val="15"/>
    <w:qFormat/>
    <w:uiPriority w:val="9"/>
    <w:pPr>
      <w:keepNext/>
      <w:keepLines/>
      <w:spacing w:before="360" w:after="80" w:line="278" w:lineRule="auto"/>
      <w:outlineLvl w:val="0"/>
    </w:pPr>
    <w:rPr>
      <w:rFonts w:asciiTheme="majorHAnsi" w:hAnsiTheme="majorHAnsi" w:eastAsiaTheme="majorEastAsia" w:cstheme="majorBidi"/>
      <w:color w:val="2F5597" w:themeColor="accent1" w:themeShade="BF"/>
      <w:kern w:val="2"/>
      <w:sz w:val="40"/>
      <w:szCs w:val="40"/>
      <w14:ligatures w14:val="standardContextual"/>
    </w:rPr>
  </w:style>
  <w:style w:type="paragraph" w:styleId="3">
    <w:name w:val="heading 2"/>
    <w:basedOn w:val="1"/>
    <w:next w:val="1"/>
    <w:link w:val="16"/>
    <w:semiHidden/>
    <w:unhideWhenUsed/>
    <w:qFormat/>
    <w:uiPriority w:val="9"/>
    <w:pPr>
      <w:keepNext/>
      <w:keepLines/>
      <w:spacing w:before="160" w:after="80" w:line="278" w:lineRule="auto"/>
      <w:outlineLvl w:val="1"/>
    </w:pPr>
    <w:rPr>
      <w:rFonts w:asciiTheme="majorHAnsi" w:hAnsiTheme="majorHAnsi" w:eastAsiaTheme="majorEastAsia" w:cstheme="majorBidi"/>
      <w:color w:val="2F5597" w:themeColor="accent1" w:themeShade="BF"/>
      <w:kern w:val="2"/>
      <w:sz w:val="32"/>
      <w:szCs w:val="32"/>
      <w14:ligatures w14:val="standardContextual"/>
    </w:rPr>
  </w:style>
  <w:style w:type="paragraph" w:styleId="4">
    <w:name w:val="heading 3"/>
    <w:basedOn w:val="1"/>
    <w:next w:val="1"/>
    <w:link w:val="17"/>
    <w:semiHidden/>
    <w:unhideWhenUsed/>
    <w:qFormat/>
    <w:uiPriority w:val="9"/>
    <w:pPr>
      <w:keepNext/>
      <w:keepLines/>
      <w:spacing w:before="160" w:after="80" w:line="278" w:lineRule="auto"/>
      <w:outlineLvl w:val="2"/>
    </w:pPr>
    <w:rPr>
      <w:rFonts w:asciiTheme="minorHAnsi" w:hAnsiTheme="minorHAnsi" w:eastAsiaTheme="majorEastAsia" w:cstheme="majorBidi"/>
      <w:color w:val="2F5597" w:themeColor="accent1" w:themeShade="BF"/>
      <w:kern w:val="2"/>
      <w:sz w:val="28"/>
      <w:szCs w:val="28"/>
      <w14:ligatures w14:val="standardContextual"/>
    </w:rPr>
  </w:style>
  <w:style w:type="paragraph" w:styleId="5">
    <w:name w:val="heading 4"/>
    <w:basedOn w:val="1"/>
    <w:next w:val="1"/>
    <w:link w:val="18"/>
    <w:semiHidden/>
    <w:unhideWhenUsed/>
    <w:qFormat/>
    <w:uiPriority w:val="9"/>
    <w:pPr>
      <w:keepNext/>
      <w:keepLines/>
      <w:spacing w:before="80" w:after="40" w:line="278" w:lineRule="auto"/>
      <w:outlineLvl w:val="3"/>
    </w:pPr>
    <w:rPr>
      <w:rFonts w:asciiTheme="minorHAnsi" w:hAnsiTheme="minorHAnsi" w:eastAsiaTheme="majorEastAsia" w:cstheme="majorBidi"/>
      <w:i/>
      <w:iCs/>
      <w:color w:val="2F5597" w:themeColor="accent1" w:themeShade="BF"/>
      <w:kern w:val="2"/>
      <w14:ligatures w14:val="standardContextual"/>
    </w:rPr>
  </w:style>
  <w:style w:type="paragraph" w:styleId="6">
    <w:name w:val="heading 5"/>
    <w:basedOn w:val="1"/>
    <w:next w:val="1"/>
    <w:link w:val="19"/>
    <w:semiHidden/>
    <w:unhideWhenUsed/>
    <w:qFormat/>
    <w:uiPriority w:val="9"/>
    <w:pPr>
      <w:keepNext/>
      <w:keepLines/>
      <w:spacing w:before="80" w:after="40" w:line="278" w:lineRule="auto"/>
      <w:outlineLvl w:val="4"/>
    </w:pPr>
    <w:rPr>
      <w:rFonts w:asciiTheme="minorHAnsi" w:hAnsiTheme="minorHAnsi" w:eastAsiaTheme="majorEastAsia" w:cstheme="majorBidi"/>
      <w:color w:val="2F5597" w:themeColor="accent1" w:themeShade="BF"/>
      <w:kern w:val="2"/>
      <w14:ligatures w14:val="standardContextual"/>
    </w:rPr>
  </w:style>
  <w:style w:type="paragraph" w:styleId="7">
    <w:name w:val="heading 6"/>
    <w:basedOn w:val="1"/>
    <w:next w:val="1"/>
    <w:link w:val="20"/>
    <w:semiHidden/>
    <w:unhideWhenUsed/>
    <w:qFormat/>
    <w:uiPriority w:val="9"/>
    <w:pPr>
      <w:keepNext/>
      <w:keepLines/>
      <w:spacing w:before="40" w:line="278" w:lineRule="auto"/>
      <w:outlineLvl w:val="5"/>
    </w:pPr>
    <w:rPr>
      <w:rFonts w:asciiTheme="minorHAnsi" w:hAnsiTheme="minorHAnsi" w:eastAsiaTheme="majorEastAsia" w:cstheme="majorBidi"/>
      <w:i/>
      <w:iCs/>
      <w:color w:val="595959" w:themeColor="text1" w:themeTint="A6"/>
      <w:kern w:val="2"/>
      <w14:textFill>
        <w14:solidFill>
          <w14:schemeClr w14:val="tx1">
            <w14:lumMod w14:val="65000"/>
            <w14:lumOff w14:val="35000"/>
          </w14:schemeClr>
        </w14:solidFill>
      </w14:textFill>
      <w14:ligatures w14:val="standardContextual"/>
    </w:rPr>
  </w:style>
  <w:style w:type="paragraph" w:styleId="8">
    <w:name w:val="heading 7"/>
    <w:basedOn w:val="1"/>
    <w:next w:val="1"/>
    <w:link w:val="21"/>
    <w:semiHidden/>
    <w:unhideWhenUsed/>
    <w:qFormat/>
    <w:uiPriority w:val="9"/>
    <w:pPr>
      <w:keepNext/>
      <w:keepLines/>
      <w:spacing w:before="40" w:line="278" w:lineRule="auto"/>
      <w:outlineLvl w:val="6"/>
    </w:pPr>
    <w:rPr>
      <w:rFonts w:asciiTheme="minorHAnsi" w:hAnsiTheme="minorHAnsi" w:eastAsiaTheme="majorEastAsia" w:cstheme="majorBidi"/>
      <w:color w:val="595959" w:themeColor="text1" w:themeTint="A6"/>
      <w:kern w:val="2"/>
      <w14:textFill>
        <w14:solidFill>
          <w14:schemeClr w14:val="tx1">
            <w14:lumMod w14:val="65000"/>
            <w14:lumOff w14:val="35000"/>
          </w14:schemeClr>
        </w14:solidFill>
      </w14:textFill>
      <w14:ligatures w14:val="standardContextual"/>
    </w:rPr>
  </w:style>
  <w:style w:type="paragraph" w:styleId="9">
    <w:name w:val="heading 8"/>
    <w:basedOn w:val="1"/>
    <w:next w:val="1"/>
    <w:link w:val="22"/>
    <w:semiHidden/>
    <w:unhideWhenUsed/>
    <w:qFormat/>
    <w:uiPriority w:val="9"/>
    <w:pPr>
      <w:keepNext/>
      <w:keepLines/>
      <w:spacing w:line="278" w:lineRule="auto"/>
      <w:outlineLvl w:val="7"/>
    </w:pPr>
    <w:rPr>
      <w:rFonts w:asciiTheme="minorHAnsi" w:hAnsiTheme="minorHAnsi" w:eastAsiaTheme="majorEastAsia" w:cstheme="majorBidi"/>
      <w:i/>
      <w:iCs/>
      <w:color w:val="262626" w:themeColor="text1" w:themeTint="D9"/>
      <w:kern w:val="2"/>
      <w14:textFill>
        <w14:solidFill>
          <w14:schemeClr w14:val="tx1">
            <w14:lumMod w14:val="85000"/>
            <w14:lumOff w14:val="15000"/>
          </w14:schemeClr>
        </w14:solidFill>
      </w14:textFill>
      <w14:ligatures w14:val="standardContextual"/>
    </w:rPr>
  </w:style>
  <w:style w:type="paragraph" w:styleId="10">
    <w:name w:val="heading 9"/>
    <w:basedOn w:val="1"/>
    <w:next w:val="1"/>
    <w:link w:val="23"/>
    <w:semiHidden/>
    <w:unhideWhenUsed/>
    <w:qFormat/>
    <w:uiPriority w:val="9"/>
    <w:pPr>
      <w:keepNext/>
      <w:keepLines/>
      <w:spacing w:line="278" w:lineRule="auto"/>
      <w:outlineLvl w:val="8"/>
    </w:pPr>
    <w:rPr>
      <w:rFonts w:asciiTheme="minorHAnsi" w:hAnsiTheme="minorHAnsi" w:eastAsiaTheme="majorEastAsia" w:cstheme="majorBidi"/>
      <w:color w:val="262626" w:themeColor="text1" w:themeTint="D9"/>
      <w:kern w:val="2"/>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pPr>
      <w:spacing w:after="160" w:line="278" w:lineRule="auto"/>
    </w:pPr>
    <w:rPr>
      <w:rFonts w:asciiTheme="minorHAnsi" w:hAnsiTheme="min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4"/>
    <w:qFormat/>
    <w:uiPriority w:val="10"/>
    <w:pPr>
      <w:spacing w:after="80"/>
      <w:contextualSpacing/>
    </w:pPr>
    <w:rPr>
      <w:rFonts w:asciiTheme="majorHAnsi" w:hAnsiTheme="majorHAnsi" w:eastAsiaTheme="majorEastAsia" w:cstheme="majorBidi"/>
      <w:spacing w:val="-10"/>
      <w:kern w:val="28"/>
      <w:sz w:val="56"/>
      <w:szCs w:val="56"/>
      <w14:ligatures w14:val="standardContextual"/>
    </w:rPr>
  </w:style>
  <w:style w:type="character" w:customStyle="1" w:styleId="15">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18">
    <w:name w:val="Heading 4 Char"/>
    <w:basedOn w:val="11"/>
    <w:link w:val="5"/>
    <w:semiHidden/>
    <w:qFormat/>
    <w:uiPriority w:val="9"/>
    <w:rPr>
      <w:rFonts w:eastAsiaTheme="majorEastAsia" w:cstheme="majorBidi"/>
      <w:i/>
      <w:iCs/>
      <w:color w:val="2F5597" w:themeColor="accent1" w:themeShade="BF"/>
    </w:rPr>
  </w:style>
  <w:style w:type="character" w:customStyle="1" w:styleId="19">
    <w:name w:val="Heading 5 Char"/>
    <w:basedOn w:val="11"/>
    <w:link w:val="6"/>
    <w:semiHidden/>
    <w:qFormat/>
    <w:uiPriority w:val="9"/>
    <w:rPr>
      <w:rFonts w:eastAsiaTheme="majorEastAsia" w:cstheme="majorBidi"/>
      <w:color w:val="2F5597" w:themeColor="accent1" w:themeShade="BF"/>
    </w:rPr>
  </w:style>
  <w:style w:type="character" w:customStyle="1" w:styleId="20">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line="278" w:lineRule="auto"/>
      <w:jc w:val="center"/>
    </w:pPr>
    <w:rPr>
      <w:rFonts w:asciiTheme="minorHAnsi" w:hAnsiTheme="minorHAnsi" w:eastAsiaTheme="minorHAnsi" w:cstheme="minorBidi"/>
      <w:i/>
      <w:iCs/>
      <w:color w:val="404040" w:themeColor="text1" w:themeTint="BF"/>
      <w:kern w:val="2"/>
      <w14:textFill>
        <w14:solidFill>
          <w14:schemeClr w14:val="tx1">
            <w14:lumMod w14:val="75000"/>
            <w14:lumOff w14:val="25000"/>
          </w14:schemeClr>
        </w14:solidFill>
      </w14:textFill>
      <w14:ligatures w14:val="standardContextual"/>
    </w:rPr>
  </w:style>
  <w:style w:type="character" w:customStyle="1" w:styleId="27">
    <w:name w:val="Quote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spacing w:after="160" w:line="278" w:lineRule="auto"/>
      <w:ind w:left="720"/>
      <w:contextualSpacing/>
    </w:pPr>
    <w:rPr>
      <w:rFonts w:asciiTheme="minorHAnsi" w:hAnsiTheme="minorHAnsi" w:eastAsiaTheme="minorHAnsi" w:cstheme="minorBidi"/>
      <w:kern w:val="2"/>
      <w14:ligatures w14:val="standardContextual"/>
    </w:r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HAnsi" w:cstheme="minorBidi"/>
      <w:i/>
      <w:iCs/>
      <w:color w:val="2F5597" w:themeColor="accent1" w:themeShade="BF"/>
      <w:kern w:val="2"/>
      <w14:ligatures w14:val="standardContextual"/>
    </w:rPr>
  </w:style>
  <w:style w:type="character" w:customStyle="1" w:styleId="31">
    <w:name w:val="Intense Quote Char"/>
    <w:basedOn w:val="11"/>
    <w:link w:val="30"/>
    <w:qFormat/>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709</Words>
  <Characters>4043</Characters>
  <Lines>33</Lines>
  <Paragraphs>9</Paragraphs>
  <TotalTime>97</TotalTime>
  <ScaleCrop>false</ScaleCrop>
  <LinksUpToDate>false</LinksUpToDate>
  <CharactersWithSpaces>4743</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2025-12-12T00:56:00Z</dcterms:created>
  <dc:creator>Faith Lichtscheidl</dc:creator>
  <cp:lastModifiedBy>Alicia Haugen Stovern</cp:lastModifiedBy>
  <dcterms:modified xsi:type="dcterms:W3CDTF">2026-01-09T02:19:29Z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F26E47E4E9094793B81213B3E70B0545_13</vt:lpwstr>
  </property>
</Properties>
</file>